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№2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Ищенко Ирина 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Основной целью работы является знакомство с инструментом для измерения</w:t>
      </w:r>
      <w:r>
        <w:t xml:space="preserve"> </w:t>
      </w:r>
      <w:r>
        <w:t xml:space="preserve">пропускной способности сети в режиме реального времени — iPerf3, а также</w:t>
      </w:r>
      <w:r>
        <w:t xml:space="preserve"> </w:t>
      </w:r>
      <w:r>
        <w:t xml:space="preserve">получение навыков проведения интерактивного эксперимента по измерению</w:t>
      </w:r>
      <w:r>
        <w:t xml:space="preserve"> </w:t>
      </w:r>
      <w:r>
        <w:t xml:space="preserve">пропускной способности моделируемой сети в среде Mininet.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на виртуальную машину mininet iPerf3 и дополнительное программное обеспечения для визуализации и обработки данных.</w:t>
      </w:r>
    </w:p>
    <w:p>
      <w:pPr>
        <w:pStyle w:val="Compact"/>
        <w:numPr>
          <w:ilvl w:val="0"/>
          <w:numId w:val="1001"/>
        </w:numPr>
      </w:pPr>
      <w:r>
        <w:t xml:space="preserve">Провести ряд интерактивных экспериментов по измерению пропускной</w:t>
      </w:r>
      <w:r>
        <w:t xml:space="preserve"> </w:t>
      </w:r>
      <w:r>
        <w:t xml:space="preserve">способности с помощью iPerf3 с построением графиков.</w:t>
      </w:r>
    </w:p>
    <w:bookmarkEnd w:id="21"/>
    <w:bookmarkStart w:id="86" w:name="выполнение-лабораторной-работы"/>
    <w:p>
      <w:pPr>
        <w:pStyle w:val="Heading1"/>
      </w:pPr>
      <w:r>
        <w:t xml:space="preserve">3. Выполнение лабораторной работы</w:t>
      </w:r>
    </w:p>
    <w:p>
      <w:pPr>
        <w:pStyle w:val="FirstParagraph"/>
      </w:pPr>
      <w:r>
        <w:t xml:space="preserve">Запустим виртуальную среду с mininet.</w:t>
      </w:r>
      <w:r>
        <w:t xml:space="preserve"> </w:t>
      </w:r>
      <w:r>
        <w:t xml:space="preserve">Из основной ОС подключимся к виртуальной машине по SSH и активируем второй интерфейс для выхода в сеть (рис.</w:t>
      </w:r>
      <w:r>
        <w:t xml:space="preserve"> </w:t>
      </w:r>
      <w:hyperlink w:anchor="fig-001">
        <w:r>
          <w:rPr>
            <w:rStyle w:val="Hyperlink"/>
          </w:rPr>
          <w:t xml:space="preserve">Рисунок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" w:name="fig-001"/>
          <w:p>
            <w:pPr>
              <w:pStyle w:val="Compact"/>
              <w:jc w:val="center"/>
            </w:pPr>
            <w:r>
              <w:drawing>
                <wp:inline>
                  <wp:extent cx="3733800" cy="3338688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38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Подключение к mininet по ssh</w:t>
            </w:r>
          </w:p>
          <w:bookmarkEnd w:id="25"/>
        </w:tc>
      </w:tr>
    </w:tbl>
    <w:p>
      <w:pPr>
        <w:pStyle w:val="BodyText"/>
      </w:pPr>
      <w:r>
        <w:t xml:space="preserve">Обновим репозитории программного обеспечения на виртуальной машине. Установим iperf3 и необходимое дополнительное программное обеспечение на виртуальную машину. Развернем iperf3_plotter (рис.</w:t>
      </w:r>
      <w:r>
        <w:t xml:space="preserve"> </w:t>
      </w:r>
      <w:hyperlink w:anchor="fig-002">
        <w:r>
          <w:rPr>
            <w:rStyle w:val="Hyperlink"/>
          </w:rPr>
          <w:t xml:space="preserve">Рисунок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1101648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01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Развертывание iperf3_plotter</w:t>
            </w:r>
          </w:p>
          <w:bookmarkEnd w:id="29"/>
        </w:tc>
      </w:tr>
    </w:tbl>
    <w:p>
      <w:pPr>
        <w:pStyle w:val="BodyText"/>
      </w:pPr>
      <w:r>
        <w:t xml:space="preserve">Зададим простейшую топологию, состоящую из двух хостов и коммутатора с назначенной по умолчанию mininet сетью 10.0.0.0/8.</w:t>
      </w:r>
      <w:r>
        <w:t xml:space="preserve"> </w:t>
      </w:r>
      <w:r>
        <w:t xml:space="preserve">После введения этой команды запустятся терминалы двух хостов, коммутатора и контроллера. Терминалы коммутатора и контроллера закроем. В терминале виртуальной машины посмотрим параметры запущенной в интерактивном режиме топологии (рис.</w:t>
      </w:r>
      <w:r>
        <w:t xml:space="preserve"> </w:t>
      </w:r>
      <w:hyperlink w:anchor="fig-003">
        <w:r>
          <w:rPr>
            <w:rStyle w:val="Hyperlink"/>
          </w:rPr>
          <w:t xml:space="preserve">Рисунок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003"/>
          <w:p>
            <w:pPr>
              <w:pStyle w:val="Compact"/>
              <w:jc w:val="center"/>
            </w:pPr>
            <w:r>
              <w:drawing>
                <wp:inline>
                  <wp:extent cx="3733800" cy="2798153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981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Задание простейшей топологии. Параметры</w:t>
            </w:r>
          </w:p>
          <w:bookmarkEnd w:id="33"/>
        </w:tc>
      </w:tr>
    </w:tbl>
    <w:p>
      <w:pPr>
        <w:pStyle w:val="BodyText"/>
      </w:pPr>
      <w:r>
        <w:t xml:space="preserve">Проведем простейший интерактивный эксперимент по измерению пропускной способности с помощью iPerf3 (рис.</w:t>
      </w:r>
      <w:r>
        <w:t xml:space="preserve"> </w:t>
      </w:r>
      <w:hyperlink w:anchor="fig-004">
        <w:r>
          <w:rPr>
            <w:rStyle w:val="Hyperlink"/>
          </w:rPr>
          <w:t xml:space="preserve">Рисунок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4"/>
          <w:p>
            <w:pPr>
              <w:pStyle w:val="Compact"/>
              <w:jc w:val="center"/>
            </w:pPr>
            <w:r>
              <w:drawing>
                <wp:inline>
                  <wp:extent cx="3733800" cy="418536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185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Тестовое соединение между хостами</w:t>
            </w:r>
          </w:p>
          <w:bookmarkEnd w:id="37"/>
        </w:tc>
      </w:tr>
    </w:tbl>
    <w:p>
      <w:pPr>
        <w:pStyle w:val="BodyText"/>
      </w:pPr>
      <w:r>
        <w:t xml:space="preserve">Проанализируем полученный в результате выполнения теста сводный отчёт, отобразившийся как на клиенте, так и на сервере iPerf3. Он содержет следующие данные:</w:t>
      </w:r>
    </w:p>
    <w:p>
      <w:pPr>
        <w:pStyle w:val="Compact"/>
        <w:numPr>
          <w:ilvl w:val="0"/>
          <w:numId w:val="1002"/>
        </w:numPr>
      </w:pPr>
      <w:r>
        <w:t xml:space="preserve">ID: идентификационный номер соединения – 7.</w:t>
      </w:r>
    </w:p>
    <w:p>
      <w:pPr>
        <w:pStyle w:val="Compact"/>
        <w:numPr>
          <w:ilvl w:val="0"/>
          <w:numId w:val="1002"/>
        </w:numPr>
      </w:pPr>
      <w:r>
        <w:t xml:space="preserve">интервал (Interval): временной интервал для периодических отчетов о пропускной способности (по умолчанию временной интервал равен 1 секунде);</w:t>
      </w:r>
    </w:p>
    <w:p>
      <w:pPr>
        <w:pStyle w:val="Compact"/>
        <w:numPr>
          <w:ilvl w:val="0"/>
          <w:numId w:val="1002"/>
        </w:numPr>
      </w:pPr>
      <w:r>
        <w:t xml:space="preserve">передача (Transfer): сколько данных было передано за каждый интервал времени – было пепредано от 1.89 до 2.20 GB в секунду;</w:t>
      </w:r>
    </w:p>
    <w:p>
      <w:pPr>
        <w:pStyle w:val="Compact"/>
        <w:numPr>
          <w:ilvl w:val="0"/>
          <w:numId w:val="1002"/>
        </w:numPr>
      </w:pPr>
      <w:r>
        <w:t xml:space="preserve">пропускная способность (Bitrate): измеренная пропускная способность в каждом временном интервале – от 16.3 до 18.9 Gbit/sec;</w:t>
      </w:r>
    </w:p>
    <w:p>
      <w:pPr>
        <w:pStyle w:val="Compact"/>
        <w:numPr>
          <w:ilvl w:val="0"/>
          <w:numId w:val="1002"/>
        </w:numPr>
      </w:pPr>
      <w:r>
        <w:t xml:space="preserve">Retr: количество повторно переданных TCP-сегментов за каждый временной интервал (это поле увеличивается, когда TCP-сегменты теряются в сети из-за перегрузки или повреждения) – чем больше пропускная способность, тем больше число повторно переданных TCP-сегментов. Равен 0;</w:t>
      </w:r>
    </w:p>
    <w:p>
      <w:pPr>
        <w:pStyle w:val="Compact"/>
        <w:numPr>
          <w:ilvl w:val="0"/>
          <w:numId w:val="1002"/>
        </w:numPr>
      </w:pPr>
      <w:r>
        <w:t xml:space="preserve">Cwnd: указывает размер окна перегрузки в каждом временном интервале (TCP использует эту переменную для ограничения объёма данных, которые TCP-клиент может отправить до получения подтверждения отправленных данных) – от 461 KB до 6.27 MB.</w:t>
      </w:r>
    </w:p>
    <w:p>
      <w:pPr>
        <w:pStyle w:val="FirstParagraph"/>
      </w:pPr>
      <w:r>
        <w:t xml:space="preserve">Проведем аналогичный эксперимент в интерфейсе mininet. Сравним результаты. Увидим, что во втором случае было передано на 1,1 GB меньше; пропускная способность увеличилась на 4,1; потери пакетов все также нет.</w:t>
      </w:r>
    </w:p>
    <w:p>
      <w:pPr>
        <w:pStyle w:val="BodyText"/>
      </w:pPr>
      <w:r>
        <w:t xml:space="preserve">После убьем процесс на сервере (рис.</w:t>
      </w:r>
      <w:r>
        <w:t xml:space="preserve"> </w:t>
      </w:r>
      <w:hyperlink w:anchor="fig-005">
        <w:r>
          <w:rPr>
            <w:rStyle w:val="Hyperlink"/>
          </w:rPr>
          <w:t xml:space="preserve">Рисунок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005"/>
          <w:p>
            <w:pPr>
              <w:pStyle w:val="Compact"/>
              <w:jc w:val="center"/>
            </w:pPr>
            <w:r>
              <w:drawing>
                <wp:inline>
                  <wp:extent cx="3733800" cy="3901163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01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Эксперимент в интерфейсе mininet</w:t>
            </w:r>
          </w:p>
          <w:bookmarkEnd w:id="41"/>
        </w:tc>
      </w:tr>
    </w:tbl>
    <w:p>
      <w:pPr>
        <w:pStyle w:val="BodyText"/>
      </w:pPr>
      <w:r>
        <w:t xml:space="preserve">Для указания iPerf3 периода времени для передачи можно использовать ключ -t (или –time) — время в секундах для передачи (по умолчанию 10 секунд) (рис.</w:t>
      </w:r>
      <w:r>
        <w:t xml:space="preserve"> </w:t>
      </w:r>
      <w:hyperlink w:anchor="fig-006">
        <w:r>
          <w:rPr>
            <w:rStyle w:val="Hyperlink"/>
          </w:rPr>
          <w:t xml:space="preserve">Рисунок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006"/>
          <w:p>
            <w:pPr>
              <w:pStyle w:val="Compact"/>
              <w:jc w:val="center"/>
            </w:pPr>
            <w:r>
              <w:drawing>
                <wp:inline>
                  <wp:extent cx="3733800" cy="3925786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25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Указание периода времени передачи</w:t>
            </w:r>
          </w:p>
          <w:bookmarkEnd w:id="45"/>
        </w:tc>
      </w:tr>
    </w:tbl>
    <w:p>
      <w:pPr>
        <w:pStyle w:val="BodyText"/>
      </w:pPr>
      <w:r>
        <w:t xml:space="preserve">Настроем клиент iPerf3 для выполнения теста пропускной способности с 2-секундным интервалом времени отсчёта как на клиенте, так и на сервере. Используем опцию</w:t>
      </w:r>
      <w:r>
        <w:t xml:space="preserve"> </w:t>
      </w:r>
      <w:r>
        <w:rPr>
          <w:rStyle w:val="VerbatimChar"/>
        </w:rPr>
        <w:t xml:space="preserve">-i</w:t>
      </w:r>
      <w:r>
        <w:t xml:space="preserve"> </w:t>
      </w:r>
      <w:r>
        <w:t xml:space="preserve">для установки интервала между отсчётами, измеряемого в секундах (рис.</w:t>
      </w:r>
      <w:r>
        <w:t xml:space="preserve"> </w:t>
      </w:r>
      <w:hyperlink w:anchor="fig-007">
        <w:r>
          <w:rPr>
            <w:rStyle w:val="Hyperlink"/>
          </w:rPr>
          <w:t xml:space="preserve">Рисунок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7"/>
          <w:p>
            <w:pPr>
              <w:pStyle w:val="Compact"/>
              <w:jc w:val="center"/>
            </w:pPr>
            <w:r>
              <w:drawing>
                <wp:inline>
                  <wp:extent cx="3733800" cy="4050917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50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Выполнения теста пропускной способности с 2-секундным интервалом</w:t>
            </w:r>
          </w:p>
          <w:bookmarkEnd w:id="49"/>
        </w:tc>
      </w:tr>
    </w:tbl>
    <w:p>
      <w:pPr>
        <w:pStyle w:val="BodyText"/>
      </w:pPr>
      <w:r>
        <w:t xml:space="preserve">Можно увидеть, что действительно интервал увеличился в два раза, в результате чего в два раза увеличился также вес переданный за один интервал времени, но пропускная способность и суммарные величины очевидно практически не изменились.</w:t>
      </w:r>
    </w:p>
    <w:p>
      <w:pPr>
        <w:pStyle w:val="BodyText"/>
      </w:pPr>
      <w:r>
        <w:t xml:space="preserve">Зададим на клиенте iPerf3 отправку определённого объёма данных. Используем опцию</w:t>
      </w:r>
      <w:r>
        <w:t xml:space="preserve"> </w:t>
      </w:r>
      <w:r>
        <w:rPr>
          <w:rStyle w:val="VerbatimChar"/>
        </w:rPr>
        <w:t xml:space="preserve">-n</w:t>
      </w:r>
      <w:r>
        <w:t xml:space="preserve"> </w:t>
      </w:r>
      <w:r>
        <w:t xml:space="preserve">для установки количества байт для передачи (рис.</w:t>
      </w:r>
      <w:r>
        <w:t xml:space="preserve"> </w:t>
      </w:r>
      <w:hyperlink w:anchor="fig-008">
        <w:r>
          <w:rPr>
            <w:rStyle w:val="Hyperlink"/>
          </w:rPr>
          <w:t xml:space="preserve">Рисунок 8</w:t>
        </w:r>
      </w:hyperlink>
      <w:r>
        <w:t xml:space="preserve">).</w:t>
      </w:r>
    </w:p>
    <w:p>
      <w:pPr>
        <w:pStyle w:val="BodyText"/>
      </w:pPr>
      <w:r>
        <w:t xml:space="preserve">По умолчанию iPerf3 выполняет измерение пропускной способности в течение 10 секунд, но при задании количества</w:t>
      </w:r>
      <w:r>
        <w:t xml:space="preserve"> </w:t>
      </w:r>
      <w:r>
        <w:t xml:space="preserve">данных для передачи клиент iPerf3 будет продолжать отправлять пакеты до тех пор, пока не будет отправлен весь объем данных, указанный</w:t>
      </w:r>
      <w:r>
        <w:t xml:space="preserve"> </w:t>
      </w:r>
      <w:r>
        <w:t xml:space="preserve">пользователем.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008"/>
          <w:p>
            <w:pPr>
              <w:pStyle w:val="Compact"/>
              <w:jc w:val="center"/>
            </w:pPr>
            <w:r>
              <w:drawing>
                <wp:inline>
                  <wp:extent cx="3733800" cy="4140817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140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Задание в тесте определённого объёма данных</w:t>
            </w:r>
          </w:p>
          <w:bookmarkEnd w:id="53"/>
        </w:tc>
      </w:tr>
    </w:tbl>
    <w:p>
      <w:pPr>
        <w:pStyle w:val="BodyText"/>
      </w:pPr>
      <w:r>
        <w:t xml:space="preserve">Изменим в тесте измерения пропускной способности iPerf3 протокол передачи данных с TCP (установлен по умолчанию) на UDP. iPerf3 автоматически определяет протокол транспортного уровня на стороне сервера. Для изменения протокола используем опцию</w:t>
      </w:r>
      <w:r>
        <w:t xml:space="preserve"> </w:t>
      </w:r>
      <w:r>
        <w:rPr>
          <w:rStyle w:val="VerbatimChar"/>
        </w:rPr>
        <w:t xml:space="preserve">-u</w:t>
      </w:r>
      <w:r>
        <w:t xml:space="preserve"> </w:t>
      </w:r>
      <w:r>
        <w:t xml:space="preserve">на стороне клиента iPerf3 (рис.</w:t>
      </w:r>
      <w:r>
        <w:t xml:space="preserve"> </w:t>
      </w:r>
      <w:hyperlink w:anchor="fig-009">
        <w:r>
          <w:rPr>
            <w:rStyle w:val="Hyperlink"/>
          </w:rPr>
          <w:t xml:space="preserve">Рисунок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9"/>
          <w:p>
            <w:pPr>
              <w:pStyle w:val="Compact"/>
              <w:jc w:val="center"/>
            </w:pPr>
            <w:r>
              <w:drawing>
                <wp:inline>
                  <wp:extent cx="3733800" cy="4367272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67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Изменение протокола передачи данных</w:t>
            </w:r>
          </w:p>
          <w:bookmarkEnd w:id="57"/>
        </w:tc>
      </w:tr>
    </w:tbl>
    <w:p>
      <w:pPr>
        <w:pStyle w:val="BodyText"/>
      </w:pPr>
      <w:r>
        <w:t xml:space="preserve">В тесте измерения пропускной способности iPerf3 изменим номер порта для отправки/получения пакетов или датаграмм через указанный порт (рис.</w:t>
      </w:r>
      <w:r>
        <w:t xml:space="preserve"> </w:t>
      </w:r>
      <w:hyperlink w:anchor="fig-010">
        <w:r>
          <w:rPr>
            <w:rStyle w:val="Hyperlink"/>
          </w:rPr>
          <w:t xml:space="preserve">Рисунок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3733800" cy="4430912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30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Изменение номера порта для отправки/получения пакетов</w:t>
            </w:r>
          </w:p>
          <w:bookmarkEnd w:id="61"/>
        </w:tc>
      </w:tr>
    </w:tbl>
    <w:p>
      <w:pPr>
        <w:pStyle w:val="BodyText"/>
      </w:pPr>
      <w:r>
        <w:t xml:space="preserve">По умолчанию после запуска сервер iPerf3 постоянно прослушивает входящие соединения. В тесте измерения пропускной способности iPerf3 зададим для сервера параметр обработки данных только от одного клиента с остановкой сервера по завершении теста. Для этого используем опцию</w:t>
      </w:r>
      <w:r>
        <w:t xml:space="preserve"> </w:t>
      </w:r>
      <w:r>
        <w:rPr>
          <w:rStyle w:val="VerbatimChar"/>
        </w:rPr>
        <w:t xml:space="preserve">-1</w:t>
      </w:r>
      <w:r>
        <w:t xml:space="preserve"> </w:t>
      </w:r>
      <w:r>
        <w:t xml:space="preserve">на сервере iPerf3 (рис.</w:t>
      </w:r>
      <w:r>
        <w:t xml:space="preserve"> </w:t>
      </w:r>
      <w:hyperlink w:anchor="fig-011">
        <w:r>
          <w:rPr>
            <w:rStyle w:val="Hyperlink"/>
          </w:rPr>
          <w:t xml:space="preserve">Рисунок 11</w:t>
        </w:r>
      </w:hyperlink>
      <w:r>
        <w:t xml:space="preserve">).</w:t>
      </w:r>
    </w:p>
    <w:p>
      <w:pPr>
        <w:pStyle w:val="BodyText"/>
      </w:pPr>
      <w:r>
        <w:t xml:space="preserve">После завершения этого теста сервер iPerf3 немедленно останавливается.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3733800" cy="4453649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5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Параметр обработки данных только от одного клиента с остановкой сервера по завершении теста</w:t>
            </w:r>
          </w:p>
          <w:bookmarkEnd w:id="65"/>
        </w:tc>
      </w:tr>
    </w:tbl>
    <w:p>
      <w:pPr>
        <w:pStyle w:val="BodyText"/>
      </w:pPr>
      <w:r>
        <w:t xml:space="preserve">Экспортируем результаты теста измерения пропускной способности iPerf3 в файл JSON (рис.</w:t>
      </w:r>
      <w:r>
        <w:t xml:space="preserve"> </w:t>
      </w:r>
      <w:hyperlink w:anchor="fig-012">
        <w:r>
          <w:rPr>
            <w:rStyle w:val="Hyperlink"/>
          </w:rPr>
          <w:t xml:space="preserve">Рисунок 12</w:t>
        </w:r>
      </w:hyperlink>
      <w:r>
        <w:t xml:space="preserve">) и (рис.</w:t>
      </w:r>
      <w:r>
        <w:t xml:space="preserve"> </w:t>
      </w:r>
      <w:hyperlink w:anchor="fig-013">
        <w:r>
          <w:rPr>
            <w:rStyle w:val="Hyperlink"/>
          </w:rPr>
          <w:t xml:space="preserve">Рисунок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12"/>
          <w:p>
            <w:pPr>
              <w:pStyle w:val="Compact"/>
              <w:jc w:val="center"/>
            </w:pPr>
            <w:r>
              <w:drawing>
                <wp:inline>
                  <wp:extent cx="3733800" cy="4547576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5475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iPerf3 в JSON</w:t>
            </w:r>
          </w:p>
          <w:bookmarkEnd w:id="6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013"/>
          <w:p>
            <w:pPr>
              <w:pStyle w:val="Compact"/>
              <w:jc w:val="center"/>
            </w:pPr>
            <w:r>
              <w:drawing>
                <wp:inline>
                  <wp:extent cx="3733800" cy="4474444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744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Экспорт результатов теста измерения пропускной способности iPerf3 в файл JSON</w:t>
            </w:r>
          </w:p>
          <w:bookmarkEnd w:id="73"/>
        </w:tc>
      </w:tr>
    </w:tbl>
    <w:p>
      <w:pPr>
        <w:pStyle w:val="BodyText"/>
      </w:pPr>
      <w:r>
        <w:t xml:space="preserve">Убедимся, что файл iperf_results.json создан в указанном каталоге. Для этого в терминале ВМ введем следующие команды (рис.</w:t>
      </w:r>
      <w:r>
        <w:t xml:space="preserve"> </w:t>
      </w:r>
      <w:hyperlink w:anchor="fig-014">
        <w:r>
          <w:rPr>
            <w:rStyle w:val="Hyperlink"/>
          </w:rPr>
          <w:t xml:space="preserve">Рисунок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014"/>
          <w:p>
            <w:pPr>
              <w:pStyle w:val="Compact"/>
              <w:jc w:val="center"/>
            </w:pPr>
            <w:r>
              <w:drawing>
                <wp:inline>
                  <wp:extent cx="3733800" cy="699667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996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Проверка создания файла iperf_results.json</w:t>
            </w:r>
          </w:p>
          <w:bookmarkEnd w:id="77"/>
        </w:tc>
      </w:tr>
    </w:tbl>
    <w:p>
      <w:pPr>
        <w:pStyle w:val="BodyText"/>
      </w:pPr>
      <w:r>
        <w:t xml:space="preserve">Конец эмуляции (рис.</w:t>
      </w:r>
      <w:r>
        <w:t xml:space="preserve"> </w:t>
      </w:r>
      <w:hyperlink w:anchor="fig-015">
        <w:r>
          <w:rPr>
            <w:rStyle w:val="Hyperlink"/>
          </w:rPr>
          <w:t xml:space="preserve">Рисунок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015"/>
          <w:p>
            <w:pPr>
              <w:pStyle w:val="Compact"/>
              <w:jc w:val="center"/>
            </w:pPr>
            <w:r>
              <w:drawing>
                <wp:inline>
                  <wp:extent cx="3733800" cy="1471898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718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Конец эмуляции</w:t>
            </w:r>
          </w:p>
          <w:bookmarkEnd w:id="81"/>
        </w:tc>
      </w:tr>
    </w:tbl>
    <w:p>
      <w:pPr>
        <w:pStyle w:val="BodyText"/>
      </w:pPr>
      <w:r>
        <w:t xml:space="preserve">В виртуальной машине mininet исправим права запуска X-соединения.</w:t>
      </w:r>
      <w:r>
        <w:t xml:space="preserve"> </w:t>
      </w:r>
      <w:r>
        <w:t xml:space="preserve">Скопируем значение куки (MIT magic cookie) своего пользователя mininet в файл для пользователя root.</w:t>
      </w:r>
      <w:r>
        <w:t xml:space="preserve"> </w:t>
      </w:r>
      <w:r>
        <w:t xml:space="preserve">Визуализируем результаты эксперимента. В виртуальной машине mininet перейдем в каталог для работы над проектом, проверим права доступа к файлу JSON. Сгенерируем выходные данные для файла JSON iPerf3. Убедимся, что файлы с данными и графиками сформировались (рис.</w:t>
      </w:r>
      <w:r>
        <w:t xml:space="preserve"> </w:t>
      </w:r>
      <w:hyperlink w:anchor="fig-016">
        <w:r>
          <w:rPr>
            <w:rStyle w:val="Hyperlink"/>
          </w:rPr>
          <w:t xml:space="preserve">Рисунок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016"/>
          <w:p>
            <w:pPr>
              <w:pStyle w:val="Compact"/>
              <w:jc w:val="center"/>
            </w:pPr>
            <w:r>
              <w:drawing>
                <wp:inline>
                  <wp:extent cx="3733800" cy="1809119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09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Визуализация результатов эксперимента</w:t>
            </w:r>
          </w:p>
          <w:bookmarkEnd w:id="85"/>
        </w:tc>
      </w:tr>
    </w:tbl>
    <w:bookmarkEnd w:id="86"/>
    <w:bookmarkStart w:id="87" w:name="выводы"/>
    <w:p>
      <w:pPr>
        <w:pStyle w:val="Heading1"/>
      </w:pPr>
      <w:r>
        <w:t xml:space="preserve">4. Выводы</w:t>
      </w:r>
    </w:p>
    <w:p>
      <w:pPr>
        <w:pStyle w:val="FirstParagraph"/>
      </w:pPr>
      <w:r>
        <w:t xml:space="preserve">В результате выполнения лабораторной работы я познакомилась с инструментом для измерения пропускной способности сети в режиме реального времени — iPerf3, а также получила навыки проведения интерактивного эксперимента по измерению пропускной способности моделируемой сети в среде Mininet.</w:t>
      </w:r>
    </w:p>
    <w:bookmarkEnd w:id="8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Ищенко Ирина Олеговна</dc:creator>
  <dc:language>ru-RU</dc:language>
  <cp:keywords/>
  <dcterms:created xsi:type="dcterms:W3CDTF">2025-09-25T22:13:16Z</dcterms:created>
  <dcterms:modified xsi:type="dcterms:W3CDTF">2025-09-25T22:13:16Z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Моделирование сетей передачи данных</vt:lpwstr>
  </property>
  <property fmtid="{D5CDD505-2E9C-101B-9397-08002B2CF9AE}" pid="16" name="toc-title">
    <vt:lpwstr>Содержание</vt:lpwstr>
  </property>
</Properties>
</file>